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62" w:rsidRDefault="00AC7B62" w:rsidP="00AC7B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Laudato Si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 103 </w:t>
      </w:r>
      <w:r>
        <w:rPr>
          <w:rFonts w:hint="eastAsia"/>
          <w:sz w:val="28"/>
          <w:szCs w:val="28"/>
        </w:rPr>
        <w:t>結文　ラテン語と英語の比較</w:t>
      </w:r>
    </w:p>
    <w:p w:rsidR="00106E67" w:rsidRPr="00106E67" w:rsidRDefault="00106E67" w:rsidP="00AC7B62">
      <w:pPr>
        <w:jc w:val="center"/>
        <w:rPr>
          <w:rFonts w:hint="eastAsia"/>
          <w:szCs w:val="21"/>
        </w:rPr>
      </w:pPr>
      <w:r w:rsidRPr="00106E67">
        <w:rPr>
          <w:rFonts w:hint="eastAsia"/>
          <w:szCs w:val="21"/>
        </w:rPr>
        <w:t>quantum</w:t>
      </w:r>
      <w:r w:rsidRPr="00106E67">
        <w:rPr>
          <w:rFonts w:hint="eastAsia"/>
          <w:szCs w:val="21"/>
        </w:rPr>
        <w:t>と</w:t>
      </w:r>
      <w:r w:rsidRPr="00106E67">
        <w:rPr>
          <w:rFonts w:hint="eastAsia"/>
          <w:i/>
          <w:iCs/>
          <w:szCs w:val="21"/>
        </w:rPr>
        <w:t>quandam</w:t>
      </w:r>
      <w:r w:rsidRPr="00106E67">
        <w:rPr>
          <w:rFonts w:hint="eastAsia"/>
          <w:szCs w:val="21"/>
        </w:rPr>
        <w:t>の駄洒落</w:t>
      </w:r>
    </w:p>
    <w:p w:rsidR="00AC7B62" w:rsidRPr="00AC7B62" w:rsidRDefault="00AC7B62" w:rsidP="00AC7B62">
      <w:pPr>
        <w:jc w:val="right"/>
        <w:rPr>
          <w:szCs w:val="21"/>
        </w:rPr>
      </w:pPr>
      <w:r>
        <w:rPr>
          <w:rFonts w:hint="eastAsia"/>
          <w:szCs w:val="21"/>
        </w:rPr>
        <w:t>20191218 Jun Saito</w:t>
      </w:r>
    </w:p>
    <w:p w:rsidR="00AC7B62" w:rsidRDefault="00AC7B62">
      <w:pPr>
        <w:rPr>
          <w:sz w:val="28"/>
          <w:szCs w:val="28"/>
        </w:rPr>
      </w:pPr>
    </w:p>
    <w:p w:rsidR="00AC7B62" w:rsidRDefault="00AC7B6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【ラテン語】</w:t>
      </w:r>
    </w:p>
    <w:p w:rsidR="009274E4" w:rsidRPr="00AA3E58" w:rsidRDefault="00AA3E58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AA3E58" w:rsidRPr="00AA3E58">
              <w:rPr>
                <w:rFonts w:ascii="Century" w:hAnsi="Century" w:hint="eastAsia"/>
                <w:szCs w:val="28"/>
              </w:rPr>
              <w:t>この</w:t>
            </w:r>
          </w:rt>
          <w:rubyBase>
            <w:r w:rsidR="00AA3E58">
              <w:rPr>
                <w:rFonts w:hint="eastAsia"/>
                <w:sz w:val="28"/>
                <w:szCs w:val="28"/>
              </w:rPr>
              <w:t>Hoc</w:t>
            </w:r>
          </w:rubyBase>
        </w:ruby>
      </w:r>
      <w:r w:rsidRPr="00AA3E58">
        <w:rPr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AA3E58" w:rsidRPr="00AA3E58">
              <w:rPr>
                <w:rFonts w:ascii="Century" w:hAnsi="Century" w:hint="eastAsia"/>
                <w:szCs w:val="28"/>
              </w:rPr>
              <w:t>様に</w:t>
            </w:r>
          </w:rt>
          <w:rubyBase>
            <w:r w:rsidR="00AA3E58">
              <w:rPr>
                <w:rFonts w:hint="eastAsia"/>
                <w:sz w:val="28"/>
                <w:szCs w:val="28"/>
              </w:rPr>
              <w:t>modo</w:t>
            </w:r>
          </w:rubyBase>
        </w:ruby>
      </w:r>
      <w:r w:rsidRPr="00AA3E5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AA3E58">
        <w:rPr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AA3E58" w:rsidRPr="00AA3E58">
              <w:rPr>
                <w:rFonts w:ascii="Century" w:hAnsi="Century" w:hint="eastAsia"/>
                <w:szCs w:val="28"/>
              </w:rPr>
              <w:t>美</w:t>
            </w:r>
          </w:rt>
          <w:rubyBase>
            <w:r w:rsidR="00AA3E58">
              <w:rPr>
                <w:rFonts w:hint="eastAsia"/>
                <w:sz w:val="28"/>
                <w:szCs w:val="28"/>
              </w:rPr>
              <w:t>pulchritudinis</w:t>
            </w:r>
          </w:rubyBase>
        </w:ruby>
      </w:r>
      <w:r w:rsidRPr="00AA3E58">
        <w:rPr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AA3E58" w:rsidRPr="00AA3E58">
              <w:rPr>
                <w:rFonts w:ascii="Century" w:hAnsi="Century" w:hint="eastAsia"/>
                <w:szCs w:val="28"/>
              </w:rPr>
              <w:t>作り手</w:t>
            </w:r>
          </w:rt>
          <w:rubyBase>
            <w:r w:rsidR="00AA3E58">
              <w:rPr>
                <w:rFonts w:hint="eastAsia"/>
                <w:sz w:val="28"/>
                <w:szCs w:val="28"/>
              </w:rPr>
              <w:t>artificis</w:t>
            </w:r>
          </w:rubyBase>
        </w:ruby>
      </w:r>
      <w:r w:rsidRPr="00AA3E58">
        <w:rPr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AA3E58" w:rsidRPr="00AA3E58">
              <w:rPr>
                <w:rFonts w:ascii="Century" w:hAnsi="Century" w:hint="eastAsia"/>
                <w:szCs w:val="28"/>
              </w:rPr>
              <w:t>欲求</w:t>
            </w:r>
          </w:rt>
          <w:rubyBase>
            <w:r w:rsidR="00AA3E58">
              <w:rPr>
                <w:rFonts w:hint="eastAsia"/>
                <w:sz w:val="28"/>
                <w:szCs w:val="28"/>
              </w:rPr>
              <w:t>desiderio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だけで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nec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なく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non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の後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ab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その時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illo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と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qui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該ひとの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eam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観照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contemplatur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美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pulchritudinem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AC7B62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AC7B62" w:rsidRPr="00AC7B62">
              <w:rPr>
                <w:rFonts w:ascii="Century" w:hAnsi="Century" w:hint="eastAsia"/>
                <w:szCs w:val="28"/>
              </w:rPr>
              <w:t>に</w:t>
            </w:r>
          </w:rt>
          <w:rubyBase>
            <w:r w:rsidR="00AC7B62">
              <w:rPr>
                <w:rFonts w:hint="eastAsia"/>
                <w:sz w:val="28"/>
                <w:szCs w:val="28"/>
              </w:rPr>
              <w:t>ad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 w:rsidRPr="00AC7B62">
        <w:rPr>
          <w:color w:val="FF0000"/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AC7B62">
              <w:rPr>
                <w:rFonts w:ascii="Century" w:hAnsi="Century" w:hint="eastAsia"/>
                <w:color w:val="FF0000"/>
                <w:szCs w:val="28"/>
              </w:rPr>
              <w:t>元々備わっている</w:t>
            </w:r>
          </w:rt>
          <w:rubyBase>
            <w:r w:rsidR="00722936" w:rsidRPr="00AC7B62">
              <w:rPr>
                <w:rFonts w:hint="eastAsia"/>
                <w:color w:val="FF0000"/>
                <w:sz w:val="28"/>
                <w:szCs w:val="28"/>
              </w:rPr>
              <w:t>quandam</w:t>
            </w:r>
          </w:rubyBase>
        </w:ruby>
      </w:r>
      <w:r w:rsidRPr="00AC7B62">
        <w:rPr>
          <w:color w:val="FF0000"/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生命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vere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人間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humanam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722936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722936" w:rsidRPr="00722936">
              <w:rPr>
                <w:rFonts w:ascii="Century" w:hAnsi="Century" w:hint="eastAsia"/>
                <w:szCs w:val="28"/>
              </w:rPr>
              <w:t>豊かさ</w:t>
            </w:r>
          </w:rt>
          <w:rubyBase>
            <w:r w:rsidR="00722936">
              <w:rPr>
                <w:rFonts w:hint="eastAsia"/>
                <w:sz w:val="28"/>
                <w:szCs w:val="28"/>
              </w:rPr>
              <w:t>plenitudinem</w:t>
            </w:r>
          </w:rubyBase>
        </w:ruby>
      </w:r>
      <w:r w:rsidRPr="00AA3E58">
        <w:rPr>
          <w:sz w:val="28"/>
          <w:szCs w:val="28"/>
        </w:rPr>
        <w:t xml:space="preserve"> </w:t>
      </w:r>
      <w:r w:rsidR="00AC7B62">
        <w:rPr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AC7B62" w:rsidRPr="00AC7B62">
              <w:rPr>
                <w:rFonts w:ascii="Century" w:hAnsi="Century" w:hint="eastAsia"/>
                <w:szCs w:val="28"/>
              </w:rPr>
              <w:t>一気に達する跳躍</w:t>
            </w:r>
          </w:rt>
          <w:rubyBase>
            <w:r w:rsidR="00AC7B62">
              <w:rPr>
                <w:rFonts w:hint="eastAsia"/>
                <w:sz w:val="28"/>
                <w:szCs w:val="28"/>
              </w:rPr>
              <w:t>pervenitur</w:t>
            </w:r>
          </w:rubyBase>
        </w:ruby>
      </w:r>
      <w:r w:rsidRPr="00AA3E58">
        <w:rPr>
          <w:sz w:val="28"/>
          <w:szCs w:val="28"/>
        </w:rPr>
        <w:t>.</w:t>
      </w:r>
    </w:p>
    <w:p w:rsidR="00AA3E58" w:rsidRDefault="00AA3E58"/>
    <w:p w:rsidR="00AA3E58" w:rsidRDefault="00AA3E58">
      <w:r>
        <w:rPr>
          <w:rFonts w:hint="eastAsia"/>
        </w:rPr>
        <w:t>この様に、美の作り手の欲求も、それだけでなく、その美の観照も、</w:t>
      </w:r>
      <w:r w:rsidRPr="0035508A">
        <w:rPr>
          <w:rFonts w:hint="eastAsia"/>
          <w:color w:val="FF0000"/>
        </w:rPr>
        <w:t>人間という生命に</w:t>
      </w:r>
      <w:r w:rsidR="00AC7B62" w:rsidRPr="0035508A">
        <w:rPr>
          <w:rFonts w:hint="eastAsia"/>
          <w:color w:val="FF0000"/>
        </w:rPr>
        <w:t>元々備わっている豊かさに一気に達する跳躍</w:t>
      </w:r>
      <w:r w:rsidR="00AC7B62">
        <w:rPr>
          <w:rFonts w:hint="eastAsia"/>
        </w:rPr>
        <w:t>となる。</w:t>
      </w:r>
    </w:p>
    <w:p w:rsidR="00AC7B62" w:rsidRDefault="00AC7B62"/>
    <w:p w:rsidR="00AC7B62" w:rsidRDefault="00AC7B62"/>
    <w:p w:rsidR="00AC7B62" w:rsidRDefault="00AC7B62" w:rsidP="00AC7B6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英語</w:t>
      </w:r>
      <w:r>
        <w:rPr>
          <w:rFonts w:hint="eastAsia"/>
          <w:sz w:val="28"/>
          <w:szCs w:val="28"/>
        </w:rPr>
        <w:t>】</w:t>
      </w:r>
    </w:p>
    <w:p w:rsidR="00AC7B62" w:rsidRPr="00AA3E58" w:rsidRDefault="0035508A" w:rsidP="00AC7B62">
      <w:pPr>
        <w:rPr>
          <w:sz w:val="28"/>
          <w:szCs w:val="28"/>
        </w:rPr>
      </w:pPr>
      <w:r w:rsidRPr="0035508A">
        <w:rPr>
          <w:sz w:val="28"/>
          <w:szCs w:val="28"/>
        </w:rPr>
        <w:t xml:space="preserve">So, in the beauty intended by the one who uses new technical instruments and in the contemplation of such beauty, a </w:t>
      </w:r>
      <w:r>
        <w:rPr>
          <w:color w:val="FF0000"/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35508A" w:rsidRPr="0035508A">
              <w:rPr>
                <w:rFonts w:ascii="Century" w:hAnsi="Century" w:hint="eastAsia"/>
                <w:color w:val="FF0000"/>
                <w:szCs w:val="28"/>
              </w:rPr>
              <w:t>量子論的</w:t>
            </w:r>
          </w:rt>
          <w:rubyBase>
            <w:r w:rsidR="0035508A">
              <w:rPr>
                <w:rFonts w:hint="eastAsia"/>
                <w:color w:val="FF0000"/>
                <w:sz w:val="28"/>
                <w:szCs w:val="28"/>
              </w:rPr>
              <w:t>quantum</w:t>
            </w:r>
          </w:rubyBase>
        </w:ruby>
      </w:r>
      <w:r w:rsidRPr="0035508A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35508A" w:rsidRPr="0035508A">
              <w:rPr>
                <w:rFonts w:ascii="Century" w:hAnsi="Century" w:hint="eastAsia"/>
                <w:color w:val="FF0000"/>
                <w:szCs w:val="28"/>
              </w:rPr>
              <w:t>跳躍</w:t>
            </w:r>
          </w:rt>
          <w:rubyBase>
            <w:r w:rsidR="0035508A">
              <w:rPr>
                <w:rFonts w:hint="eastAsia"/>
                <w:color w:val="FF0000"/>
                <w:sz w:val="28"/>
                <w:szCs w:val="28"/>
              </w:rPr>
              <w:t>leap</w:t>
            </w:r>
          </w:rubyBase>
        </w:ruby>
      </w:r>
      <w:r w:rsidRPr="0035508A">
        <w:rPr>
          <w:sz w:val="28"/>
          <w:szCs w:val="28"/>
        </w:rPr>
        <w:t xml:space="preserve"> occurs, resulting in a fulfilment which is uniquely human.</w:t>
      </w:r>
    </w:p>
    <w:p w:rsidR="00AC7B62" w:rsidRDefault="00AC7B62" w:rsidP="00AC7B62"/>
    <w:p w:rsidR="00AC7B62" w:rsidRDefault="0035508A" w:rsidP="00AC7B62">
      <w:pPr>
        <w:rPr>
          <w:rFonts w:hint="eastAsia"/>
        </w:rPr>
      </w:pPr>
      <w:r>
        <w:rPr>
          <w:rFonts w:hint="eastAsia"/>
        </w:rPr>
        <w:t>ですから、</w:t>
      </w:r>
      <w:r w:rsidRPr="0035508A">
        <w:rPr>
          <w:rFonts w:hint="eastAsia"/>
        </w:rPr>
        <w:t>one</w:t>
      </w:r>
      <w:r w:rsidRPr="0035508A">
        <w:rPr>
          <w:rFonts w:hint="eastAsia"/>
        </w:rPr>
        <w:t>（或る霊的人間個体）が新たな技術装置を使って美を生み出すとき、そして、その様な美をとらえようとして見つめるとき、</w:t>
      </w:r>
      <w:r w:rsidRPr="0035508A">
        <w:rPr>
          <w:rFonts w:hint="eastAsia"/>
          <w:color w:val="FF0000"/>
        </w:rPr>
        <w:t>そこには量子論的跳躍が起こり</w:t>
      </w:r>
      <w:r w:rsidRPr="0035508A">
        <w:rPr>
          <w:rFonts w:hint="eastAsia"/>
        </w:rPr>
        <w:t>、</w:t>
      </w:r>
      <w:r w:rsidRPr="0035508A">
        <w:rPr>
          <w:rFonts w:hint="eastAsia"/>
          <w:color w:val="FF0000"/>
        </w:rPr>
        <w:t>その結果として</w:t>
      </w:r>
      <w:r w:rsidRPr="0035508A">
        <w:rPr>
          <w:rFonts w:hint="eastAsia"/>
          <w:color w:val="FF0000"/>
        </w:rPr>
        <w:t>human</w:t>
      </w:r>
      <w:r w:rsidRPr="0035508A">
        <w:rPr>
          <w:rFonts w:hint="eastAsia"/>
          <w:color w:val="FF0000"/>
        </w:rPr>
        <w:t>（人間という生物）に特有な或る種の</w:t>
      </w:r>
      <w:r w:rsidRPr="0035508A">
        <w:rPr>
          <w:rFonts w:hint="eastAsia"/>
          <w:color w:val="FF0000"/>
        </w:rPr>
        <w:t>fulfilment</w:t>
      </w:r>
      <w:r w:rsidRPr="0035508A">
        <w:rPr>
          <w:rFonts w:hint="eastAsia"/>
          <w:color w:val="FF0000"/>
        </w:rPr>
        <w:t>（完成）がもたらされる</w:t>
      </w:r>
      <w:r w:rsidR="007A0AF4">
        <w:rPr>
          <w:rFonts w:hint="eastAsia"/>
          <w:color w:val="FF0000"/>
        </w:rPr>
        <w:t>のです</w:t>
      </w:r>
      <w:bookmarkStart w:id="0" w:name="_GoBack"/>
      <w:bookmarkEnd w:id="0"/>
      <w:r w:rsidRPr="0035508A">
        <w:rPr>
          <w:rFonts w:hint="eastAsia"/>
        </w:rPr>
        <w:t>。</w:t>
      </w:r>
    </w:p>
    <w:p w:rsidR="00AC7B62" w:rsidRPr="00AC7B62" w:rsidRDefault="00AC7B62">
      <w:pPr>
        <w:rPr>
          <w:rFonts w:hint="eastAsia"/>
        </w:rPr>
      </w:pPr>
    </w:p>
    <w:sectPr w:rsidR="00AC7B62" w:rsidRPr="00AC7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8"/>
    <w:rsid w:val="00056CD9"/>
    <w:rsid w:val="00106E67"/>
    <w:rsid w:val="001765CC"/>
    <w:rsid w:val="0035508A"/>
    <w:rsid w:val="00722936"/>
    <w:rsid w:val="007A0AF4"/>
    <w:rsid w:val="009274E4"/>
    <w:rsid w:val="00AA3E58"/>
    <w:rsid w:val="00AC7B62"/>
    <w:rsid w:val="00B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C3CB4"/>
  <w15:chartTrackingRefBased/>
  <w15:docId w15:val="{EA78A6A1-FB2B-4B62-9907-687373EF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Jun</dc:creator>
  <cp:keywords/>
  <dc:description/>
  <cp:lastModifiedBy>Saito Jun</cp:lastModifiedBy>
  <cp:revision>5</cp:revision>
  <dcterms:created xsi:type="dcterms:W3CDTF">2019-12-18T01:15:00Z</dcterms:created>
  <dcterms:modified xsi:type="dcterms:W3CDTF">2019-12-18T02:24:00Z</dcterms:modified>
</cp:coreProperties>
</file>